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40ED" w:rsidRDefault="008440ED" w:rsidP="008440ED">
      <w:pPr>
        <w:pStyle w:val="Corpsdetexte"/>
        <w:spacing w:before="9"/>
        <w:rPr>
          <w:rFonts w:ascii="Verdana"/>
          <w:b w:val="0"/>
          <w:sz w:val="22"/>
        </w:rPr>
      </w:pPr>
    </w:p>
    <w:p w:rsidR="008440ED" w:rsidRDefault="008440ED" w:rsidP="008440ED">
      <w:pPr>
        <w:spacing w:before="1"/>
        <w:ind w:right="1313"/>
        <w:jc w:val="right"/>
        <w:rPr>
          <w:rFonts w:ascii="Arial" w:hAnsi="Arial"/>
        </w:rPr>
      </w:pPr>
      <w:r>
        <w:rPr>
          <w:rFonts w:ascii="Arial" w:hAnsi="Arial"/>
        </w:rPr>
        <w:t>Fait à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……</w:t>
      </w:r>
      <w:r>
        <w:rPr>
          <w:rFonts w:ascii="Arial" w:hAnsi="Arial"/>
          <w:spacing w:val="60"/>
        </w:rPr>
        <w:t xml:space="preserve"> </w:t>
      </w:r>
      <w:r>
        <w:rPr>
          <w:rFonts w:ascii="Arial" w:hAnsi="Arial"/>
        </w:rPr>
        <w:t>le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4"/>
        </w:rPr>
        <w:t>………….</w:t>
      </w:r>
    </w:p>
    <w:p w:rsidR="008440ED" w:rsidRDefault="008440ED" w:rsidP="008440ED">
      <w:pPr>
        <w:pStyle w:val="Corpsdetexte"/>
        <w:rPr>
          <w:rFonts w:ascii="Arial"/>
          <w:b w:val="0"/>
        </w:rPr>
      </w:pPr>
    </w:p>
    <w:p w:rsidR="008440ED" w:rsidRDefault="008440ED" w:rsidP="008440ED">
      <w:pPr>
        <w:pStyle w:val="Corpsdetexte"/>
        <w:ind w:left="5637" w:right="3064" w:hanging="2576"/>
      </w:pPr>
      <w:r>
        <w:rPr>
          <w:u w:val="single"/>
        </w:rPr>
        <w:t>DECISION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RESILIATION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DU</w:t>
      </w:r>
      <w:r>
        <w:rPr>
          <w:spacing w:val="-8"/>
          <w:u w:val="single"/>
        </w:rPr>
        <w:t xml:space="preserve"> </w:t>
      </w:r>
      <w:r>
        <w:rPr>
          <w:u w:val="single"/>
        </w:rPr>
        <w:t>MARCHE</w:t>
      </w:r>
      <w:r>
        <w:rPr>
          <w:spacing w:val="-5"/>
          <w:u w:val="single"/>
        </w:rPr>
        <w:t xml:space="preserve"> </w:t>
      </w:r>
      <w:r>
        <w:rPr>
          <w:u w:val="single"/>
        </w:rPr>
        <w:t>N°….</w:t>
      </w:r>
      <w:r>
        <w:t xml:space="preserve"> </w:t>
      </w:r>
      <w:r>
        <w:rPr>
          <w:spacing w:val="-4"/>
          <w:u w:val="single"/>
        </w:rPr>
        <w:t>(1)</w:t>
      </w:r>
    </w:p>
    <w:p w:rsidR="008440ED" w:rsidRDefault="008440ED" w:rsidP="008440ED">
      <w:pPr>
        <w:pStyle w:val="Corpsdetexte"/>
        <w:spacing w:before="275"/>
      </w:pPr>
    </w:p>
    <w:p w:rsidR="008440ED" w:rsidRDefault="008440ED" w:rsidP="008440ED">
      <w:pPr>
        <w:tabs>
          <w:tab w:val="left" w:leader="dot" w:pos="8522"/>
        </w:tabs>
        <w:ind w:left="1092"/>
        <w:rPr>
          <w:rFonts w:ascii="Arial" w:hAnsi="Arial"/>
          <w:sz w:val="24"/>
        </w:rPr>
      </w:pPr>
      <w:r>
        <w:rPr>
          <w:rFonts w:ascii="Arial" w:hAnsi="Arial"/>
          <w:sz w:val="24"/>
        </w:rPr>
        <w:t>Monsieur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(l’Autorité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Compétente)</w:t>
      </w:r>
      <w:r>
        <w:rPr>
          <w:rFonts w:ascii="Arial" w:hAnsi="Arial"/>
          <w:sz w:val="24"/>
        </w:rPr>
        <w:tab/>
      </w:r>
      <w:r>
        <w:rPr>
          <w:rFonts w:ascii="Arial" w:hAnsi="Arial"/>
          <w:spacing w:val="-10"/>
          <w:sz w:val="24"/>
        </w:rPr>
        <w:t>,</w:t>
      </w:r>
    </w:p>
    <w:p w:rsidR="008440ED" w:rsidRDefault="008440ED" w:rsidP="008440ED">
      <w:pPr>
        <w:pStyle w:val="Corpsdetexte"/>
        <w:spacing w:before="46"/>
        <w:rPr>
          <w:rFonts w:ascii="Arial"/>
          <w:b w:val="0"/>
        </w:rPr>
      </w:pPr>
    </w:p>
    <w:p w:rsidR="008440ED" w:rsidRDefault="008440ED" w:rsidP="008440ED">
      <w:pPr>
        <w:pStyle w:val="Paragraphedeliste"/>
        <w:numPr>
          <w:ilvl w:val="0"/>
          <w:numId w:val="1"/>
        </w:numPr>
        <w:tabs>
          <w:tab w:val="left" w:pos="1813"/>
        </w:tabs>
        <w:ind w:right="1169"/>
        <w:contextualSpacing w:val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Vu le décret n° 2.12.349 du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8</w:t>
      </w:r>
      <w:r>
        <w:rPr>
          <w:rFonts w:ascii="Arial" w:hAnsi="Arial"/>
          <w:spacing w:val="-1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joumada</w:t>
      </w:r>
      <w:proofErr w:type="spellEnd"/>
      <w:r>
        <w:rPr>
          <w:rFonts w:ascii="Arial" w:hAnsi="Arial"/>
          <w:sz w:val="24"/>
        </w:rPr>
        <w:t xml:space="preserve"> I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 xml:space="preserve">1434 (20 mars 2013) relatif aux marchés </w:t>
      </w:r>
      <w:proofErr w:type="gramStart"/>
      <w:r>
        <w:rPr>
          <w:rFonts w:ascii="Arial" w:hAnsi="Arial"/>
          <w:spacing w:val="-2"/>
          <w:sz w:val="24"/>
        </w:rPr>
        <w:t>publics;</w:t>
      </w:r>
      <w:proofErr w:type="gramEnd"/>
    </w:p>
    <w:p w:rsidR="008440ED" w:rsidRDefault="008440ED" w:rsidP="008440ED">
      <w:pPr>
        <w:pStyle w:val="Paragraphedeliste"/>
        <w:numPr>
          <w:ilvl w:val="0"/>
          <w:numId w:val="1"/>
        </w:numPr>
        <w:tabs>
          <w:tab w:val="left" w:pos="1813"/>
        </w:tabs>
        <w:ind w:right="1178"/>
        <w:contextualSpacing w:val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Vu le décret n°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2-14-394 du 6 chaabane 1437 (13 mai 2016),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 xml:space="preserve">approuvant le cahier des clauses administratives générales applicables aux marchés de travaux et en particulier les dispositions de l’article 79 dudit </w:t>
      </w:r>
      <w:proofErr w:type="gramStart"/>
      <w:r>
        <w:rPr>
          <w:rFonts w:ascii="Arial" w:hAnsi="Arial"/>
          <w:sz w:val="24"/>
        </w:rPr>
        <w:t>CCAGT;</w:t>
      </w:r>
      <w:proofErr w:type="gramEnd"/>
    </w:p>
    <w:p w:rsidR="008440ED" w:rsidRDefault="008440ED" w:rsidP="008440ED">
      <w:pPr>
        <w:pStyle w:val="Paragraphedeliste"/>
        <w:numPr>
          <w:ilvl w:val="0"/>
          <w:numId w:val="1"/>
        </w:numPr>
        <w:tabs>
          <w:tab w:val="left" w:pos="1812"/>
          <w:tab w:val="left" w:leader="dot" w:pos="5992"/>
        </w:tabs>
        <w:ind w:left="1812" w:hanging="359"/>
        <w:contextualSpacing w:val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Vu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le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marché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pacing w:val="-5"/>
          <w:sz w:val="24"/>
        </w:rPr>
        <w:t>n°…</w:t>
      </w:r>
      <w:r>
        <w:rPr>
          <w:sz w:val="24"/>
        </w:rPr>
        <w:tab/>
      </w:r>
      <w:r>
        <w:rPr>
          <w:rFonts w:ascii="Arial" w:hAnsi="Arial"/>
          <w:spacing w:val="-10"/>
          <w:sz w:val="24"/>
        </w:rPr>
        <w:t>;</w:t>
      </w:r>
    </w:p>
    <w:p w:rsidR="008440ED" w:rsidRDefault="008440ED" w:rsidP="008440ED">
      <w:pPr>
        <w:pStyle w:val="Paragraphedeliste"/>
        <w:numPr>
          <w:ilvl w:val="0"/>
          <w:numId w:val="1"/>
        </w:numPr>
        <w:tabs>
          <w:tab w:val="left" w:pos="1812"/>
        </w:tabs>
        <w:spacing w:before="1"/>
        <w:ind w:left="1812" w:hanging="359"/>
        <w:contextualSpacing w:val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Objet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:</w:t>
      </w:r>
      <w:r>
        <w:rPr>
          <w:rFonts w:ascii="Arial" w:hAnsi="Arial"/>
          <w:spacing w:val="-2"/>
          <w:sz w:val="24"/>
        </w:rPr>
        <w:t xml:space="preserve"> ……………………………………………………….</w:t>
      </w:r>
    </w:p>
    <w:p w:rsidR="008440ED" w:rsidRDefault="008440ED" w:rsidP="008440ED">
      <w:pPr>
        <w:pStyle w:val="Paragraphedeliste"/>
        <w:numPr>
          <w:ilvl w:val="0"/>
          <w:numId w:val="1"/>
        </w:numPr>
        <w:tabs>
          <w:tab w:val="left" w:pos="1812"/>
        </w:tabs>
        <w:ind w:left="1812" w:hanging="359"/>
        <w:contextualSpacing w:val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Approuvé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date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du</w:t>
      </w:r>
      <w:proofErr w:type="gramStart"/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:…</w:t>
      </w:r>
      <w:proofErr w:type="gramEnd"/>
      <w:r>
        <w:rPr>
          <w:rFonts w:ascii="Arial" w:hAnsi="Arial"/>
          <w:spacing w:val="-2"/>
          <w:sz w:val="24"/>
        </w:rPr>
        <w:t>……………</w:t>
      </w:r>
    </w:p>
    <w:p w:rsidR="008440ED" w:rsidRDefault="008440ED" w:rsidP="008440ED">
      <w:pPr>
        <w:pStyle w:val="Paragraphedeliste"/>
        <w:numPr>
          <w:ilvl w:val="0"/>
          <w:numId w:val="1"/>
        </w:numPr>
        <w:tabs>
          <w:tab w:val="left" w:pos="1813"/>
        </w:tabs>
        <w:ind w:right="1174"/>
        <w:contextualSpacing w:val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Vu le délai d’exécution des travaux, fixé à </w:t>
      </w:r>
      <w:proofErr w:type="gramStart"/>
      <w:r>
        <w:rPr>
          <w:rFonts w:ascii="Arial" w:hAnsi="Arial"/>
          <w:sz w:val="24"/>
        </w:rPr>
        <w:t>…….</w:t>
      </w:r>
      <w:proofErr w:type="gramEnd"/>
      <w:r>
        <w:rPr>
          <w:rFonts w:ascii="Arial" w:hAnsi="Arial"/>
          <w:sz w:val="24"/>
        </w:rPr>
        <w:t xml:space="preserve">. </w:t>
      </w:r>
      <w:proofErr w:type="gramStart"/>
      <w:r>
        <w:rPr>
          <w:rFonts w:ascii="Arial" w:hAnsi="Arial"/>
          <w:sz w:val="24"/>
        </w:rPr>
        <w:t>conformément</w:t>
      </w:r>
      <w:proofErr w:type="gramEnd"/>
      <w:r>
        <w:rPr>
          <w:rFonts w:ascii="Arial" w:hAnsi="Arial"/>
          <w:sz w:val="24"/>
        </w:rPr>
        <w:t xml:space="preserve"> à l’article ….du </w:t>
      </w:r>
      <w:r>
        <w:rPr>
          <w:rFonts w:ascii="Arial" w:hAnsi="Arial"/>
          <w:spacing w:val="-4"/>
          <w:sz w:val="24"/>
        </w:rPr>
        <w:t>CPS;</w:t>
      </w:r>
    </w:p>
    <w:p w:rsidR="008440ED" w:rsidRDefault="008440ED" w:rsidP="008440ED">
      <w:pPr>
        <w:pStyle w:val="Paragraphedeliste"/>
        <w:numPr>
          <w:ilvl w:val="0"/>
          <w:numId w:val="1"/>
        </w:numPr>
        <w:tabs>
          <w:tab w:val="left" w:pos="1813"/>
          <w:tab w:val="left" w:leader="dot" w:pos="6667"/>
        </w:tabs>
        <w:ind w:right="1174"/>
        <w:contextualSpacing w:val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Vu l’OS en date du ……………… qui invite l’entreprise……… à commencer les travaux à compter du</w:t>
      </w:r>
      <w:r>
        <w:rPr>
          <w:sz w:val="24"/>
        </w:rPr>
        <w:tab/>
      </w:r>
      <w:r>
        <w:rPr>
          <w:rFonts w:ascii="Arial" w:hAnsi="Arial"/>
          <w:spacing w:val="-10"/>
          <w:sz w:val="24"/>
        </w:rPr>
        <w:t>;</w:t>
      </w:r>
    </w:p>
    <w:p w:rsidR="008440ED" w:rsidRDefault="008440ED" w:rsidP="008440ED">
      <w:pPr>
        <w:pStyle w:val="Paragraphedeliste"/>
        <w:numPr>
          <w:ilvl w:val="0"/>
          <w:numId w:val="1"/>
        </w:numPr>
        <w:tabs>
          <w:tab w:val="left" w:pos="1812"/>
          <w:tab w:val="left" w:leader="dot" w:pos="8519"/>
        </w:tabs>
        <w:ind w:left="1812" w:hanging="359"/>
        <w:contextualSpacing w:val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Vu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l’OS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date</w:t>
      </w:r>
      <w:r>
        <w:rPr>
          <w:rFonts w:ascii="Arial" w:hAnsi="Arial"/>
          <w:spacing w:val="-5"/>
          <w:sz w:val="24"/>
        </w:rPr>
        <w:t xml:space="preserve"> du</w:t>
      </w:r>
      <w:r>
        <w:rPr>
          <w:sz w:val="24"/>
        </w:rPr>
        <w:tab/>
      </w:r>
      <w:r>
        <w:rPr>
          <w:rFonts w:ascii="Arial" w:hAnsi="Arial"/>
          <w:spacing w:val="-10"/>
          <w:sz w:val="24"/>
        </w:rPr>
        <w:t>;</w:t>
      </w:r>
    </w:p>
    <w:p w:rsidR="008440ED" w:rsidRDefault="008440ED" w:rsidP="008440ED">
      <w:pPr>
        <w:pStyle w:val="Paragraphedeliste"/>
        <w:numPr>
          <w:ilvl w:val="0"/>
          <w:numId w:val="1"/>
        </w:numPr>
        <w:tabs>
          <w:tab w:val="left" w:pos="1813"/>
        </w:tabs>
        <w:ind w:right="1168"/>
        <w:contextualSpacing w:val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Vu l’OS en date du</w:t>
      </w:r>
      <w:proofErr w:type="gramStart"/>
      <w:r>
        <w:rPr>
          <w:rFonts w:ascii="Arial" w:hAnsi="Arial"/>
          <w:sz w:val="24"/>
        </w:rPr>
        <w:t>…….</w:t>
      </w:r>
      <w:proofErr w:type="gramEnd"/>
      <w:r>
        <w:rPr>
          <w:rFonts w:ascii="Arial" w:hAnsi="Arial"/>
          <w:sz w:val="24"/>
        </w:rPr>
        <w:t>notifiant à l’entreprise la lettre de mise en demeure dans un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délai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maximum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15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jours</w:t>
      </w:r>
      <w:r>
        <w:rPr>
          <w:rFonts w:ascii="Arial" w:hAnsi="Arial"/>
          <w:spacing w:val="80"/>
          <w:sz w:val="24"/>
        </w:rPr>
        <w:t xml:space="preserve"> </w:t>
      </w:r>
      <w:r>
        <w:rPr>
          <w:rFonts w:ascii="Arial" w:hAnsi="Arial"/>
          <w:sz w:val="24"/>
        </w:rPr>
        <w:t>pour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conformer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aux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OS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qui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lui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ont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 xml:space="preserve">été </w:t>
      </w:r>
      <w:proofErr w:type="spellStart"/>
      <w:r>
        <w:rPr>
          <w:rFonts w:ascii="Arial" w:hAnsi="Arial"/>
          <w:sz w:val="24"/>
        </w:rPr>
        <w:t>adréssés</w:t>
      </w:r>
      <w:proofErr w:type="spellEnd"/>
      <w:r>
        <w:rPr>
          <w:rFonts w:ascii="Arial" w:hAnsi="Arial"/>
          <w:sz w:val="24"/>
        </w:rPr>
        <w:t xml:space="preserve"> ;</w:t>
      </w:r>
    </w:p>
    <w:p w:rsidR="008440ED" w:rsidRDefault="008440ED" w:rsidP="008440ED">
      <w:pPr>
        <w:pStyle w:val="Paragraphedeliste"/>
        <w:numPr>
          <w:ilvl w:val="0"/>
          <w:numId w:val="1"/>
        </w:numPr>
        <w:tabs>
          <w:tab w:val="left" w:pos="1812"/>
        </w:tabs>
        <w:ind w:left="1812" w:hanging="359"/>
        <w:contextualSpacing w:val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Vu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l’entreprise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ne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s’est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pas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conformée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aux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OS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précités.</w:t>
      </w:r>
    </w:p>
    <w:p w:rsidR="008440ED" w:rsidRDefault="008440ED" w:rsidP="008440ED">
      <w:pPr>
        <w:pStyle w:val="Corpsdetexte"/>
        <w:spacing w:before="9"/>
        <w:rPr>
          <w:rFonts w:ascii="Arial"/>
          <w:b w:val="0"/>
          <w:sz w:val="19"/>
        </w:rPr>
      </w:pPr>
    </w:p>
    <w:p w:rsidR="008440ED" w:rsidRDefault="008440ED" w:rsidP="008440ED">
      <w:pPr>
        <w:rPr>
          <w:rFonts w:ascii="Arial"/>
          <w:sz w:val="19"/>
        </w:rPr>
        <w:sectPr w:rsidR="008440ED" w:rsidSect="008440ED">
          <w:pgSz w:w="11910" w:h="16840"/>
          <w:pgMar w:top="1920" w:right="100" w:bottom="280" w:left="40" w:header="1389" w:footer="0" w:gutter="0"/>
          <w:cols w:space="720"/>
        </w:sectPr>
      </w:pPr>
    </w:p>
    <w:p w:rsidR="008440ED" w:rsidRDefault="008440ED" w:rsidP="008440ED">
      <w:pPr>
        <w:pStyle w:val="Corpsdetexte"/>
        <w:rPr>
          <w:rFonts w:ascii="Arial"/>
          <w:b w:val="0"/>
        </w:rPr>
      </w:pPr>
    </w:p>
    <w:p w:rsidR="008440ED" w:rsidRDefault="008440ED" w:rsidP="008440ED">
      <w:pPr>
        <w:pStyle w:val="Corpsdetexte"/>
        <w:rPr>
          <w:rFonts w:ascii="Arial"/>
          <w:b w:val="0"/>
        </w:rPr>
      </w:pPr>
    </w:p>
    <w:p w:rsidR="008440ED" w:rsidRDefault="008440ED" w:rsidP="008440ED">
      <w:pPr>
        <w:pStyle w:val="Corpsdetexte"/>
        <w:spacing w:before="71"/>
        <w:rPr>
          <w:rFonts w:ascii="Arial"/>
          <w:b w:val="0"/>
        </w:rPr>
      </w:pPr>
    </w:p>
    <w:p w:rsidR="008440ED" w:rsidRDefault="008440ED" w:rsidP="008440ED">
      <w:pPr>
        <w:pStyle w:val="Corpsdetexte"/>
        <w:ind w:left="1092"/>
        <w:rPr>
          <w:rFonts w:ascii="Verdana"/>
        </w:rPr>
      </w:pPr>
      <w:r>
        <w:rPr>
          <w:rFonts w:ascii="Arial"/>
          <w:color w:val="000011"/>
          <w:u w:val="single" w:color="000011"/>
        </w:rPr>
        <w:t>Article</w:t>
      </w:r>
      <w:r>
        <w:rPr>
          <w:rFonts w:ascii="Arial"/>
          <w:color w:val="000011"/>
          <w:spacing w:val="-2"/>
          <w:u w:val="single" w:color="000011"/>
        </w:rPr>
        <w:t xml:space="preserve"> </w:t>
      </w:r>
      <w:r>
        <w:rPr>
          <w:rFonts w:ascii="Arial"/>
          <w:color w:val="000011"/>
          <w:u w:val="single" w:color="000011"/>
        </w:rPr>
        <w:t>1</w:t>
      </w:r>
      <w:r>
        <w:rPr>
          <w:rFonts w:ascii="Arial"/>
          <w:color w:val="000011"/>
          <w:spacing w:val="15"/>
        </w:rPr>
        <w:t xml:space="preserve"> </w:t>
      </w:r>
      <w:r>
        <w:rPr>
          <w:rFonts w:ascii="Verdana"/>
          <w:color w:val="000011"/>
          <w:spacing w:val="-10"/>
        </w:rPr>
        <w:t>:</w:t>
      </w:r>
    </w:p>
    <w:p w:rsidR="008440ED" w:rsidRDefault="008440ED" w:rsidP="008440ED">
      <w:pPr>
        <w:pStyle w:val="Corpsdetexte"/>
        <w:spacing w:before="92"/>
        <w:ind w:left="1092"/>
        <w:rPr>
          <w:rFonts w:ascii="Arial" w:hAnsi="Arial"/>
        </w:rPr>
      </w:pPr>
      <w:r>
        <w:rPr>
          <w:b w:val="0"/>
        </w:rPr>
        <w:br w:type="column"/>
      </w:r>
      <w:r>
        <w:rPr>
          <w:rFonts w:ascii="Arial" w:hAnsi="Arial"/>
        </w:rPr>
        <w:t>Et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sur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proposition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du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Maître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2"/>
        </w:rPr>
        <w:t>d’ouvrage</w:t>
      </w:r>
    </w:p>
    <w:p w:rsidR="008440ED" w:rsidRDefault="008440ED" w:rsidP="008440ED">
      <w:pPr>
        <w:pStyle w:val="Corpsdetexte"/>
        <w:spacing w:before="241"/>
        <w:ind w:left="2352"/>
        <w:rPr>
          <w:rFonts w:ascii="Verdana"/>
        </w:rPr>
      </w:pPr>
      <w:r>
        <w:rPr>
          <w:rFonts w:ascii="Verdana"/>
          <w:color w:val="000011"/>
          <w:spacing w:val="-2"/>
        </w:rPr>
        <w:t>DECIDE</w:t>
      </w:r>
    </w:p>
    <w:p w:rsidR="008440ED" w:rsidRDefault="008440ED" w:rsidP="008440ED">
      <w:pPr>
        <w:rPr>
          <w:rFonts w:ascii="Verdana"/>
        </w:rPr>
        <w:sectPr w:rsidR="008440ED" w:rsidSect="008440ED">
          <w:type w:val="continuous"/>
          <w:pgSz w:w="11910" w:h="16840"/>
          <w:pgMar w:top="1940" w:right="100" w:bottom="280" w:left="40" w:header="1389" w:footer="0" w:gutter="0"/>
          <w:cols w:num="2" w:space="720" w:equalWidth="0">
            <w:col w:w="2260" w:space="643"/>
            <w:col w:w="8867"/>
          </w:cols>
        </w:sectPr>
      </w:pPr>
    </w:p>
    <w:p w:rsidR="008440ED" w:rsidRDefault="008440ED" w:rsidP="008440ED">
      <w:pPr>
        <w:spacing w:before="277"/>
        <w:ind w:left="1092"/>
        <w:rPr>
          <w:rFonts w:ascii="Arial" w:hAnsi="Arial"/>
          <w:sz w:val="24"/>
        </w:rPr>
      </w:pPr>
      <w:r>
        <w:rPr>
          <w:rFonts w:ascii="Arial" w:hAnsi="Arial"/>
          <w:sz w:val="24"/>
        </w:rPr>
        <w:t>Le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marché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n°………est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résilié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à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compter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signature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présente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décision.</w:t>
      </w:r>
    </w:p>
    <w:p w:rsidR="008440ED" w:rsidRDefault="008440ED" w:rsidP="008440ED">
      <w:pPr>
        <w:pStyle w:val="Corpsdetexte"/>
        <w:spacing w:before="276"/>
        <w:ind w:left="1092"/>
        <w:rPr>
          <w:rFonts w:ascii="Arial"/>
          <w:b w:val="0"/>
        </w:rPr>
      </w:pPr>
      <w:r>
        <w:rPr>
          <w:rFonts w:ascii="Arial"/>
          <w:color w:val="000011"/>
          <w:u w:val="single" w:color="000011"/>
        </w:rPr>
        <w:t>Article</w:t>
      </w:r>
      <w:r>
        <w:rPr>
          <w:rFonts w:ascii="Arial"/>
          <w:color w:val="000011"/>
          <w:spacing w:val="-1"/>
          <w:u w:val="single" w:color="000011"/>
        </w:rPr>
        <w:t xml:space="preserve"> </w:t>
      </w:r>
      <w:proofErr w:type="gramStart"/>
      <w:r>
        <w:rPr>
          <w:rFonts w:ascii="Arial"/>
          <w:color w:val="000011"/>
          <w:u w:val="single" w:color="000011"/>
        </w:rPr>
        <w:t>2</w:t>
      </w:r>
      <w:r>
        <w:rPr>
          <w:rFonts w:ascii="Arial"/>
          <w:color w:val="000011"/>
          <w:spacing w:val="1"/>
          <w:u w:val="single" w:color="000011"/>
        </w:rPr>
        <w:t xml:space="preserve"> </w:t>
      </w:r>
      <w:r>
        <w:rPr>
          <w:rFonts w:ascii="Arial"/>
          <w:color w:val="000011"/>
          <w:spacing w:val="-1"/>
        </w:rPr>
        <w:t xml:space="preserve"> </w:t>
      </w:r>
      <w:r>
        <w:rPr>
          <w:rFonts w:ascii="Arial"/>
          <w:color w:val="000011"/>
        </w:rPr>
        <w:t>:</w:t>
      </w:r>
      <w:proofErr w:type="gramEnd"/>
      <w:r>
        <w:rPr>
          <w:rFonts w:ascii="Arial"/>
          <w:color w:val="000011"/>
          <w:spacing w:val="-1"/>
        </w:rPr>
        <w:t xml:space="preserve"> </w:t>
      </w:r>
      <w:r>
        <w:rPr>
          <w:rFonts w:ascii="Arial"/>
          <w:b w:val="0"/>
          <w:color w:val="000011"/>
          <w:spacing w:val="-5"/>
        </w:rPr>
        <w:t>(2)</w:t>
      </w:r>
    </w:p>
    <w:p w:rsidR="008440ED" w:rsidRDefault="008440ED" w:rsidP="008440ED">
      <w:pPr>
        <w:pStyle w:val="Corpsdetexte"/>
        <w:spacing w:before="276"/>
        <w:ind w:left="1092"/>
        <w:rPr>
          <w:rFonts w:ascii="Arial"/>
        </w:rPr>
      </w:pPr>
      <w:r>
        <w:rPr>
          <w:rFonts w:ascii="Arial"/>
          <w:color w:val="000011"/>
          <w:u w:val="single" w:color="000011"/>
        </w:rPr>
        <w:t>Article</w:t>
      </w:r>
      <w:r>
        <w:rPr>
          <w:rFonts w:ascii="Arial"/>
          <w:color w:val="000011"/>
          <w:spacing w:val="-3"/>
          <w:u w:val="single" w:color="000011"/>
        </w:rPr>
        <w:t xml:space="preserve"> </w:t>
      </w:r>
      <w:r>
        <w:rPr>
          <w:rFonts w:ascii="Arial"/>
          <w:color w:val="000011"/>
          <w:u w:val="single" w:color="000011"/>
        </w:rPr>
        <w:t>3</w:t>
      </w:r>
      <w:r>
        <w:rPr>
          <w:rFonts w:ascii="Arial"/>
          <w:color w:val="000011"/>
        </w:rPr>
        <w:t xml:space="preserve"> </w:t>
      </w:r>
      <w:r>
        <w:rPr>
          <w:rFonts w:ascii="Arial"/>
          <w:color w:val="000011"/>
          <w:spacing w:val="-10"/>
        </w:rPr>
        <w:t>:</w:t>
      </w:r>
    </w:p>
    <w:p w:rsidR="008440ED" w:rsidRDefault="008440ED" w:rsidP="008440ED">
      <w:pPr>
        <w:pStyle w:val="Corpsdetexte"/>
        <w:rPr>
          <w:rFonts w:ascii="Arial"/>
          <w:sz w:val="22"/>
        </w:rPr>
      </w:pPr>
    </w:p>
    <w:p w:rsidR="008440ED" w:rsidRDefault="008440ED" w:rsidP="008440ED">
      <w:pPr>
        <w:spacing w:before="1"/>
        <w:ind w:left="1092"/>
        <w:rPr>
          <w:rFonts w:ascii="Arial" w:hAnsi="Arial"/>
        </w:rPr>
      </w:pPr>
      <w:r>
        <w:rPr>
          <w:rFonts w:ascii="Arial" w:hAnsi="Arial"/>
        </w:rPr>
        <w:t>Le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Maître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d’ouvrage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veille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sur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l’application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présente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2"/>
        </w:rPr>
        <w:t>décision.</w:t>
      </w:r>
    </w:p>
    <w:p w:rsidR="008440ED" w:rsidRDefault="008440ED" w:rsidP="008440ED">
      <w:pPr>
        <w:pStyle w:val="Corpsdetexte"/>
        <w:rPr>
          <w:rFonts w:ascii="Arial"/>
          <w:b w:val="0"/>
          <w:sz w:val="22"/>
        </w:rPr>
      </w:pPr>
    </w:p>
    <w:p w:rsidR="008440ED" w:rsidRDefault="008440ED" w:rsidP="008440ED">
      <w:pPr>
        <w:pStyle w:val="Corpsdetexte"/>
        <w:rPr>
          <w:rFonts w:ascii="Arial"/>
          <w:b w:val="0"/>
          <w:sz w:val="22"/>
        </w:rPr>
      </w:pPr>
    </w:p>
    <w:p w:rsidR="008440ED" w:rsidRDefault="008440ED" w:rsidP="008440ED">
      <w:pPr>
        <w:pStyle w:val="Corpsdetexte"/>
        <w:rPr>
          <w:rFonts w:ascii="Arial"/>
          <w:b w:val="0"/>
          <w:sz w:val="22"/>
        </w:rPr>
      </w:pPr>
    </w:p>
    <w:p w:rsidR="008440ED" w:rsidRDefault="008440ED" w:rsidP="008440ED">
      <w:pPr>
        <w:pStyle w:val="Corpsdetexte"/>
        <w:rPr>
          <w:rFonts w:ascii="Arial"/>
          <w:b w:val="0"/>
          <w:sz w:val="22"/>
        </w:rPr>
      </w:pPr>
    </w:p>
    <w:p w:rsidR="008440ED" w:rsidRDefault="008440ED" w:rsidP="008440ED">
      <w:pPr>
        <w:pStyle w:val="Corpsdetexte"/>
        <w:rPr>
          <w:rFonts w:ascii="Arial"/>
          <w:b w:val="0"/>
          <w:sz w:val="22"/>
        </w:rPr>
      </w:pPr>
    </w:p>
    <w:p w:rsidR="008440ED" w:rsidRDefault="008440ED" w:rsidP="008440ED">
      <w:pPr>
        <w:pStyle w:val="Corpsdetexte"/>
        <w:spacing w:before="11"/>
        <w:rPr>
          <w:rFonts w:ascii="Arial"/>
          <w:b w:val="0"/>
          <w:sz w:val="22"/>
        </w:rPr>
      </w:pPr>
    </w:p>
    <w:p w:rsidR="008440ED" w:rsidRDefault="008440ED" w:rsidP="008440ED">
      <w:pPr>
        <w:pStyle w:val="Paragraphedeliste"/>
        <w:numPr>
          <w:ilvl w:val="1"/>
          <w:numId w:val="2"/>
        </w:numPr>
        <w:tabs>
          <w:tab w:val="left" w:pos="1812"/>
        </w:tabs>
        <w:spacing w:before="1"/>
        <w:ind w:left="1812" w:hanging="359"/>
        <w:contextualSpacing w:val="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adapter</w:t>
      </w:r>
      <w:r>
        <w:rPr>
          <w:spacing w:val="-3"/>
          <w:sz w:val="24"/>
        </w:rPr>
        <w:t xml:space="preserve"> </w:t>
      </w:r>
      <w:r>
        <w:rPr>
          <w:sz w:val="24"/>
        </w:rPr>
        <w:t>selon</w:t>
      </w:r>
      <w:r>
        <w:rPr>
          <w:spacing w:val="-1"/>
          <w:sz w:val="24"/>
        </w:rPr>
        <w:t xml:space="preserve"> </w:t>
      </w:r>
      <w:r>
        <w:rPr>
          <w:sz w:val="24"/>
        </w:rPr>
        <w:t>les cas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résiliation</w:t>
      </w:r>
      <w:r>
        <w:rPr>
          <w:spacing w:val="-1"/>
          <w:sz w:val="24"/>
        </w:rPr>
        <w:t xml:space="preserve"> </w:t>
      </w:r>
      <w:r>
        <w:rPr>
          <w:sz w:val="24"/>
        </w:rPr>
        <w:t>prévus par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présent CCAG-</w:t>
      </w:r>
      <w:r>
        <w:rPr>
          <w:spacing w:val="-10"/>
          <w:sz w:val="24"/>
        </w:rPr>
        <w:t>T</w:t>
      </w:r>
    </w:p>
    <w:p w:rsidR="008440ED" w:rsidRDefault="008440ED" w:rsidP="008440ED">
      <w:pPr>
        <w:pStyle w:val="Paragraphedeliste"/>
        <w:numPr>
          <w:ilvl w:val="1"/>
          <w:numId w:val="2"/>
        </w:numPr>
        <w:tabs>
          <w:tab w:val="left" w:pos="1813"/>
          <w:tab w:val="left" w:pos="1872"/>
        </w:tabs>
        <w:spacing w:before="139" w:line="360" w:lineRule="auto"/>
        <w:ind w:right="1319"/>
        <w:contextualSpacing w:val="0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A </w:t>
      </w:r>
      <w:proofErr w:type="spellStart"/>
      <w:r>
        <w:rPr>
          <w:sz w:val="24"/>
        </w:rPr>
        <w:t>présiser</w:t>
      </w:r>
      <w:proofErr w:type="spellEnd"/>
      <w:r>
        <w:rPr>
          <w:sz w:val="24"/>
        </w:rPr>
        <w:t xml:space="preserve"> la nature de la résiliation selon les cas prévus par l’article 79 précité ainsi que le sort à </w:t>
      </w:r>
      <w:proofErr w:type="spellStart"/>
      <w:r>
        <w:rPr>
          <w:sz w:val="24"/>
        </w:rPr>
        <w:t>reserver</w:t>
      </w:r>
      <w:proofErr w:type="spellEnd"/>
      <w:r>
        <w:rPr>
          <w:sz w:val="24"/>
        </w:rPr>
        <w:t xml:space="preserve"> au cautionnement définitif et à la retenue de garantie</w:t>
      </w:r>
    </w:p>
    <w:p w:rsidR="008440ED" w:rsidRDefault="008440ED"/>
    <w:sectPr w:rsidR="008440ED" w:rsidSect="008440ED">
      <w:type w:val="continuous"/>
      <w:pgSz w:w="11910" w:h="16840"/>
      <w:pgMar w:top="1940" w:right="100" w:bottom="280" w:left="40" w:header="138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E0B74"/>
    <w:multiLevelType w:val="hybridMultilevel"/>
    <w:tmpl w:val="10863CFE"/>
    <w:lvl w:ilvl="0" w:tplc="3A16F0FE">
      <w:start w:val="1"/>
      <w:numFmt w:val="decimal"/>
      <w:lvlText w:val="(%1)"/>
      <w:lvlJc w:val="left"/>
      <w:pPr>
        <w:ind w:left="1548" w:hanging="456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1" w:tplc="C610F426">
      <w:start w:val="1"/>
      <w:numFmt w:val="decimal"/>
      <w:lvlText w:val="(%2)"/>
      <w:lvlJc w:val="left"/>
      <w:pPr>
        <w:ind w:left="181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046E64C2">
      <w:numFmt w:val="bullet"/>
      <w:lvlText w:val="•"/>
      <w:lvlJc w:val="left"/>
      <w:pPr>
        <w:ind w:left="2925" w:hanging="360"/>
      </w:pPr>
      <w:rPr>
        <w:rFonts w:hint="default"/>
        <w:lang w:val="fr-FR" w:eastAsia="en-US" w:bidi="ar-SA"/>
      </w:rPr>
    </w:lvl>
    <w:lvl w:ilvl="3" w:tplc="E17CF768">
      <w:numFmt w:val="bullet"/>
      <w:lvlText w:val="•"/>
      <w:lvlJc w:val="left"/>
      <w:pPr>
        <w:ind w:left="4030" w:hanging="360"/>
      </w:pPr>
      <w:rPr>
        <w:rFonts w:hint="default"/>
        <w:lang w:val="fr-FR" w:eastAsia="en-US" w:bidi="ar-SA"/>
      </w:rPr>
    </w:lvl>
    <w:lvl w:ilvl="4" w:tplc="D722F240">
      <w:numFmt w:val="bullet"/>
      <w:lvlText w:val="•"/>
      <w:lvlJc w:val="left"/>
      <w:pPr>
        <w:ind w:left="5135" w:hanging="360"/>
      </w:pPr>
      <w:rPr>
        <w:rFonts w:hint="default"/>
        <w:lang w:val="fr-FR" w:eastAsia="en-US" w:bidi="ar-SA"/>
      </w:rPr>
    </w:lvl>
    <w:lvl w:ilvl="5" w:tplc="0CA6C05E">
      <w:numFmt w:val="bullet"/>
      <w:lvlText w:val="•"/>
      <w:lvlJc w:val="left"/>
      <w:pPr>
        <w:ind w:left="6240" w:hanging="360"/>
      </w:pPr>
      <w:rPr>
        <w:rFonts w:hint="default"/>
        <w:lang w:val="fr-FR" w:eastAsia="en-US" w:bidi="ar-SA"/>
      </w:rPr>
    </w:lvl>
    <w:lvl w:ilvl="6" w:tplc="7AE892AC">
      <w:numFmt w:val="bullet"/>
      <w:lvlText w:val="•"/>
      <w:lvlJc w:val="left"/>
      <w:pPr>
        <w:ind w:left="7345" w:hanging="360"/>
      </w:pPr>
      <w:rPr>
        <w:rFonts w:hint="default"/>
        <w:lang w:val="fr-FR" w:eastAsia="en-US" w:bidi="ar-SA"/>
      </w:rPr>
    </w:lvl>
    <w:lvl w:ilvl="7" w:tplc="5F7EEDF2">
      <w:numFmt w:val="bullet"/>
      <w:lvlText w:val="•"/>
      <w:lvlJc w:val="left"/>
      <w:pPr>
        <w:ind w:left="8450" w:hanging="360"/>
      </w:pPr>
      <w:rPr>
        <w:rFonts w:hint="default"/>
        <w:lang w:val="fr-FR" w:eastAsia="en-US" w:bidi="ar-SA"/>
      </w:rPr>
    </w:lvl>
    <w:lvl w:ilvl="8" w:tplc="1C8477A6">
      <w:numFmt w:val="bullet"/>
      <w:lvlText w:val="•"/>
      <w:lvlJc w:val="left"/>
      <w:pPr>
        <w:ind w:left="9556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52927C24"/>
    <w:multiLevelType w:val="hybridMultilevel"/>
    <w:tmpl w:val="AC3CF7C2"/>
    <w:lvl w:ilvl="0" w:tplc="8D347848">
      <w:numFmt w:val="bullet"/>
      <w:lvlText w:val="-"/>
      <w:lvlJc w:val="left"/>
      <w:pPr>
        <w:ind w:left="181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CE3C7FE0">
      <w:numFmt w:val="bullet"/>
      <w:lvlText w:val="•"/>
      <w:lvlJc w:val="left"/>
      <w:pPr>
        <w:ind w:left="2814" w:hanging="360"/>
      </w:pPr>
      <w:rPr>
        <w:rFonts w:hint="default"/>
        <w:lang w:val="fr-FR" w:eastAsia="en-US" w:bidi="ar-SA"/>
      </w:rPr>
    </w:lvl>
    <w:lvl w:ilvl="2" w:tplc="452C0A9C">
      <w:numFmt w:val="bullet"/>
      <w:lvlText w:val="•"/>
      <w:lvlJc w:val="left"/>
      <w:pPr>
        <w:ind w:left="3809" w:hanging="360"/>
      </w:pPr>
      <w:rPr>
        <w:rFonts w:hint="default"/>
        <w:lang w:val="fr-FR" w:eastAsia="en-US" w:bidi="ar-SA"/>
      </w:rPr>
    </w:lvl>
    <w:lvl w:ilvl="3" w:tplc="59B252CA">
      <w:numFmt w:val="bullet"/>
      <w:lvlText w:val="•"/>
      <w:lvlJc w:val="left"/>
      <w:pPr>
        <w:ind w:left="4803" w:hanging="360"/>
      </w:pPr>
      <w:rPr>
        <w:rFonts w:hint="default"/>
        <w:lang w:val="fr-FR" w:eastAsia="en-US" w:bidi="ar-SA"/>
      </w:rPr>
    </w:lvl>
    <w:lvl w:ilvl="4" w:tplc="A81CB756">
      <w:numFmt w:val="bullet"/>
      <w:lvlText w:val="•"/>
      <w:lvlJc w:val="left"/>
      <w:pPr>
        <w:ind w:left="5798" w:hanging="360"/>
      </w:pPr>
      <w:rPr>
        <w:rFonts w:hint="default"/>
        <w:lang w:val="fr-FR" w:eastAsia="en-US" w:bidi="ar-SA"/>
      </w:rPr>
    </w:lvl>
    <w:lvl w:ilvl="5" w:tplc="019C4098">
      <w:numFmt w:val="bullet"/>
      <w:lvlText w:val="•"/>
      <w:lvlJc w:val="left"/>
      <w:pPr>
        <w:ind w:left="6793" w:hanging="360"/>
      </w:pPr>
      <w:rPr>
        <w:rFonts w:hint="default"/>
        <w:lang w:val="fr-FR" w:eastAsia="en-US" w:bidi="ar-SA"/>
      </w:rPr>
    </w:lvl>
    <w:lvl w:ilvl="6" w:tplc="9C62DF5E">
      <w:numFmt w:val="bullet"/>
      <w:lvlText w:val="•"/>
      <w:lvlJc w:val="left"/>
      <w:pPr>
        <w:ind w:left="7787" w:hanging="360"/>
      </w:pPr>
      <w:rPr>
        <w:rFonts w:hint="default"/>
        <w:lang w:val="fr-FR" w:eastAsia="en-US" w:bidi="ar-SA"/>
      </w:rPr>
    </w:lvl>
    <w:lvl w:ilvl="7" w:tplc="9258D38A">
      <w:numFmt w:val="bullet"/>
      <w:lvlText w:val="•"/>
      <w:lvlJc w:val="left"/>
      <w:pPr>
        <w:ind w:left="8782" w:hanging="360"/>
      </w:pPr>
      <w:rPr>
        <w:rFonts w:hint="default"/>
        <w:lang w:val="fr-FR" w:eastAsia="en-US" w:bidi="ar-SA"/>
      </w:rPr>
    </w:lvl>
    <w:lvl w:ilvl="8" w:tplc="0A0CC234">
      <w:numFmt w:val="bullet"/>
      <w:lvlText w:val="•"/>
      <w:lvlJc w:val="left"/>
      <w:pPr>
        <w:ind w:left="9777" w:hanging="360"/>
      </w:pPr>
      <w:rPr>
        <w:rFonts w:hint="default"/>
        <w:lang w:val="fr-FR" w:eastAsia="en-US" w:bidi="ar-SA"/>
      </w:rPr>
    </w:lvl>
  </w:abstractNum>
  <w:num w:numId="1" w16cid:durableId="1247884988">
    <w:abstractNumId w:val="1"/>
  </w:num>
  <w:num w:numId="2" w16cid:durableId="184832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ED"/>
    <w:rsid w:val="008440ED"/>
    <w:rsid w:val="00C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EB74F-0F58-451F-BC30-3AE15759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0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44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44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440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44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440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40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40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40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40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4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44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440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440E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440E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440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440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440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440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440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44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44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44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44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440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8440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440E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44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440E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440ED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8440ED"/>
    <w:rPr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8440ED"/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 koko</dc:creator>
  <cp:keywords/>
  <dc:description/>
  <cp:lastModifiedBy>koko koko</cp:lastModifiedBy>
  <cp:revision>1</cp:revision>
  <dcterms:created xsi:type="dcterms:W3CDTF">2025-02-01T15:29:00Z</dcterms:created>
  <dcterms:modified xsi:type="dcterms:W3CDTF">2025-02-01T15:29:00Z</dcterms:modified>
</cp:coreProperties>
</file>